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232323"/>
          <w:spacing w:val="0"/>
          <w:sz w:val="44"/>
          <w:szCs w:val="44"/>
          <w:shd w:val="clear" w:fill="FFFFFF"/>
        </w:rPr>
      </w:pPr>
    </w:p>
    <w:p>
      <w:pPr>
        <w:jc w:val="center"/>
        <w:rPr>
          <w:rFonts w:hint="eastAsia" w:ascii="方正小标宋简体" w:hAnsi="方正小标宋简体" w:eastAsia="方正小标宋简体" w:cs="方正小标宋简体"/>
          <w:b w:val="0"/>
          <w:bCs w:val="0"/>
          <w:i w:val="0"/>
          <w:iCs w:val="0"/>
          <w:caps w:val="0"/>
          <w:color w:val="23232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232323"/>
          <w:spacing w:val="0"/>
          <w:sz w:val="44"/>
          <w:szCs w:val="44"/>
          <w:shd w:val="clear" w:fill="FFFFFF"/>
        </w:rPr>
        <w:t>第七届全国高校网络教育优秀作品推选展示活动工作方案</w:t>
      </w:r>
    </w:p>
    <w:p>
      <w:pPr>
        <w:ind w:firstLine="640" w:firstLineChars="200"/>
        <w:rPr>
          <w:rFonts w:hint="eastAsia" w:ascii="黑体" w:hAnsi="黑体" w:eastAsia="黑体" w:cs="黑体"/>
        </w:rPr>
      </w:pPr>
    </w:p>
    <w:p>
      <w:pPr>
        <w:ind w:firstLine="640" w:firstLineChars="200"/>
        <w:rPr>
          <w:rFonts w:hint="eastAsia" w:ascii="黑体" w:hAnsi="黑体" w:eastAsia="黑体" w:cs="黑体"/>
        </w:rPr>
      </w:pPr>
      <w:r>
        <w:rPr>
          <w:rFonts w:hint="eastAsia" w:ascii="黑体" w:hAnsi="黑体" w:eastAsia="黑体" w:cs="黑体"/>
        </w:rPr>
        <w:t>一、目的意义</w:t>
      </w:r>
    </w:p>
    <w:p>
      <w:pPr>
        <w:ind w:firstLine="640" w:firstLineChars="200"/>
        <w:rPr>
          <w:rFonts w:hint="eastAsia" w:ascii="仿宋" w:hAnsi="仿宋" w:eastAsia="仿宋" w:cs="仿宋"/>
        </w:rPr>
      </w:pPr>
      <w:r>
        <w:rPr>
          <w:rFonts w:hint="eastAsia" w:ascii="仿宋" w:hAnsi="仿宋" w:eastAsia="仿宋" w:cs="仿宋"/>
        </w:rPr>
        <w:t>以习近平新时代中国特色社会主义思想为指导，围绕“奋进新征程，建功新时代”主旋律，突出爱国爱党爱社会主义引领，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ind w:firstLine="640" w:firstLineChars="200"/>
        <w:rPr>
          <w:rFonts w:hint="eastAsia" w:ascii="黑体" w:hAnsi="黑体" w:eastAsia="黑体" w:cs="黑体"/>
        </w:rPr>
      </w:pPr>
      <w:r>
        <w:rPr>
          <w:rFonts w:hint="eastAsia" w:ascii="黑体" w:hAnsi="黑体" w:eastAsia="黑体" w:cs="黑体"/>
        </w:rPr>
        <w:t>二、活动主题</w:t>
      </w:r>
    </w:p>
    <w:p>
      <w:pPr>
        <w:ind w:firstLine="640" w:firstLineChars="200"/>
        <w:rPr>
          <w:rFonts w:hint="eastAsia" w:ascii="仿宋" w:hAnsi="仿宋" w:eastAsia="仿宋" w:cs="仿宋"/>
        </w:rPr>
      </w:pPr>
      <w:r>
        <w:rPr>
          <w:rFonts w:hint="eastAsia" w:ascii="仿宋" w:hAnsi="仿宋" w:eastAsia="仿宋" w:cs="仿宋"/>
        </w:rPr>
        <w:t>争做校园好网民，汇聚网络正能量，挺膺担当建新功</w:t>
      </w:r>
    </w:p>
    <w:p>
      <w:pPr>
        <w:ind w:firstLine="640" w:firstLineChars="200"/>
        <w:rPr>
          <w:rFonts w:hint="eastAsia" w:ascii="黑体" w:hAnsi="黑体" w:eastAsia="黑体" w:cs="黑体"/>
        </w:rPr>
      </w:pPr>
      <w:r>
        <w:rPr>
          <w:rFonts w:hint="eastAsia" w:ascii="黑体" w:hAnsi="黑体" w:eastAsia="黑体" w:cs="黑体"/>
        </w:rPr>
        <w:t>三、活动对象</w:t>
      </w:r>
    </w:p>
    <w:p>
      <w:pPr>
        <w:ind w:firstLine="640" w:firstLineChars="200"/>
        <w:rPr>
          <w:rFonts w:hint="eastAsia" w:ascii="仿宋" w:hAnsi="仿宋" w:eastAsia="仿宋" w:cs="仿宋"/>
        </w:rPr>
      </w:pPr>
      <w:r>
        <w:rPr>
          <w:rFonts w:hint="eastAsia" w:ascii="仿宋" w:hAnsi="仿宋" w:eastAsia="仿宋" w:cs="仿宋"/>
        </w:rPr>
        <w:t>高校思想政治工作者、党务工作者或从事相关领域理论研究和实践工作的专业教师均可参与。</w:t>
      </w:r>
    </w:p>
    <w:p>
      <w:pPr>
        <w:ind w:firstLine="640" w:firstLineChars="200"/>
        <w:rPr>
          <w:rFonts w:hint="eastAsia" w:ascii="黑体" w:hAnsi="黑体" w:eastAsia="黑体" w:cs="黑体"/>
        </w:rPr>
      </w:pPr>
      <w:r>
        <w:rPr>
          <w:rFonts w:hint="eastAsia" w:ascii="黑体" w:hAnsi="黑体" w:eastAsia="黑体" w:cs="黑体"/>
        </w:rPr>
        <w:t>四、作品征集</w:t>
      </w:r>
    </w:p>
    <w:p>
      <w:pPr>
        <w:ind w:firstLine="640" w:firstLineChars="200"/>
        <w:rPr>
          <w:rFonts w:hint="eastAsia" w:ascii="仿宋" w:hAnsi="仿宋" w:eastAsia="仿宋" w:cs="仿宋"/>
        </w:rPr>
      </w:pPr>
      <w:r>
        <w:rPr>
          <w:rFonts w:hint="eastAsia" w:ascii="仿宋" w:hAnsi="仿宋" w:eastAsia="仿宋" w:cs="仿宋"/>
        </w:rPr>
        <w:t>活动征集优秀网络文章、优秀工作案例、优秀微课、优秀新媒体作品4类作品。所有作品须为2022年10月1日至提交截止日期间在网络上发表的作品。作品征集时间为2023年9月15日至2024年1月15日。</w:t>
      </w:r>
    </w:p>
    <w:p>
      <w:pPr>
        <w:ind w:firstLine="640" w:firstLineChars="200"/>
        <w:rPr>
          <w:rFonts w:hint="eastAsia" w:ascii="仿宋" w:hAnsi="仿宋" w:eastAsia="仿宋" w:cs="仿宋"/>
        </w:rPr>
      </w:pPr>
      <w:r>
        <w:rPr>
          <w:rFonts w:hint="eastAsia" w:ascii="仿宋" w:hAnsi="仿宋" w:eastAsia="仿宋" w:cs="仿宋"/>
        </w:rPr>
        <w:t>活动平台：中国大学生在http://dxs.moe.gov.cn/zx/fdy/</w:t>
      </w:r>
    </w:p>
    <w:p>
      <w:pPr>
        <w:ind w:firstLine="643" w:firstLineChars="200"/>
        <w:rPr>
          <w:rFonts w:hint="eastAsia" w:ascii="仿宋" w:hAnsi="仿宋" w:eastAsia="仿宋" w:cs="仿宋"/>
        </w:rPr>
      </w:pPr>
      <w:r>
        <w:rPr>
          <w:rFonts w:hint="eastAsia" w:ascii="仿宋" w:hAnsi="仿宋" w:eastAsia="仿宋" w:cs="仿宋"/>
          <w:b/>
          <w:bCs/>
        </w:rPr>
        <w:t>（一）优秀网络文章</w:t>
      </w:r>
    </w:p>
    <w:p>
      <w:pPr>
        <w:ind w:firstLine="640" w:firstLineChars="200"/>
        <w:rPr>
          <w:rFonts w:hint="eastAsia" w:ascii="仿宋" w:hAnsi="仿宋" w:eastAsia="仿宋" w:cs="仿宋"/>
        </w:rPr>
      </w:pPr>
      <w:r>
        <w:rPr>
          <w:rFonts w:hint="eastAsia" w:ascii="仿宋" w:hAnsi="仿宋" w:eastAsia="仿宋" w:cs="仿宋"/>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ind w:firstLine="643" w:firstLineChars="200"/>
        <w:rPr>
          <w:rFonts w:hint="eastAsia" w:ascii="仿宋" w:hAnsi="仿宋" w:eastAsia="仿宋" w:cs="仿宋"/>
          <w:b/>
          <w:bCs/>
        </w:rPr>
      </w:pPr>
      <w:r>
        <w:rPr>
          <w:rFonts w:hint="eastAsia" w:ascii="仿宋" w:hAnsi="仿宋" w:eastAsia="仿宋" w:cs="仿宋"/>
          <w:b/>
          <w:bCs/>
        </w:rPr>
        <w:t>（二）优秀工作案例</w:t>
      </w:r>
    </w:p>
    <w:p>
      <w:pPr>
        <w:ind w:firstLine="640" w:firstLineChars="200"/>
        <w:rPr>
          <w:rFonts w:hint="eastAsia" w:ascii="仿宋" w:hAnsi="仿宋" w:eastAsia="仿宋" w:cs="仿宋"/>
        </w:rPr>
      </w:pPr>
      <w:r>
        <w:rPr>
          <w:rFonts w:hint="eastAsia" w:ascii="仿宋" w:hAnsi="仿宋" w:eastAsia="仿宋" w:cs="仿宋"/>
        </w:rPr>
        <w:t>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ind w:firstLine="640" w:firstLineChars="200"/>
        <w:rPr>
          <w:rFonts w:hint="eastAsia" w:ascii="仿宋" w:hAnsi="仿宋" w:eastAsia="仿宋" w:cs="仿宋"/>
        </w:rPr>
      </w:pPr>
      <w:r>
        <w:rPr>
          <w:rFonts w:hint="eastAsia" w:ascii="仿宋" w:hAnsi="仿宋" w:eastAsia="仿宋" w:cs="仿宋"/>
        </w:rPr>
        <w:t>案例内容应包括项目主题和思路、实施方法和过程、主要成效和经验、下一步加强和改进的计划等，要求文字简洁、重点突出，字数3000字以上，可配说明图片和视频。每件作品作者限3人以内。</w:t>
      </w:r>
    </w:p>
    <w:p>
      <w:pPr>
        <w:ind w:firstLine="643" w:firstLineChars="200"/>
        <w:rPr>
          <w:rFonts w:hint="eastAsia" w:ascii="仿宋" w:hAnsi="仿宋" w:eastAsia="仿宋" w:cs="仿宋"/>
          <w:b/>
          <w:bCs/>
        </w:rPr>
      </w:pPr>
      <w:r>
        <w:rPr>
          <w:rFonts w:hint="eastAsia" w:ascii="仿宋" w:hAnsi="仿宋" w:eastAsia="仿宋" w:cs="仿宋"/>
          <w:b/>
          <w:bCs/>
        </w:rPr>
        <w:t>（三）优秀微课</w:t>
      </w:r>
    </w:p>
    <w:p>
      <w:pPr>
        <w:ind w:firstLine="640" w:firstLineChars="200"/>
        <w:rPr>
          <w:rFonts w:hint="eastAsia" w:ascii="仿宋" w:hAnsi="仿宋" w:eastAsia="仿宋" w:cs="仿宋"/>
        </w:rPr>
      </w:pPr>
      <w:r>
        <w:rPr>
          <w:rFonts w:hint="eastAsia" w:ascii="仿宋" w:hAnsi="仿宋" w:eastAsia="仿宋" w:cs="仿宋"/>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ind w:firstLine="643" w:firstLineChars="200"/>
        <w:rPr>
          <w:rFonts w:hint="eastAsia" w:ascii="仿宋" w:hAnsi="仿宋" w:eastAsia="仿宋" w:cs="仿宋"/>
          <w:b/>
          <w:bCs/>
        </w:rPr>
      </w:pPr>
      <w:bookmarkStart w:id="0" w:name="_GoBack"/>
      <w:r>
        <w:rPr>
          <w:rFonts w:hint="eastAsia" w:ascii="仿宋" w:hAnsi="仿宋" w:eastAsia="仿宋" w:cs="仿宋"/>
          <w:b/>
          <w:bCs/>
        </w:rPr>
        <w:t>（四）优秀新媒体作品</w:t>
      </w:r>
    </w:p>
    <w:bookmarkEnd w:id="0"/>
    <w:p>
      <w:pPr>
        <w:ind w:firstLine="640" w:firstLineChars="200"/>
        <w:rPr>
          <w:rFonts w:hint="eastAsia" w:ascii="仿宋" w:hAnsi="仿宋" w:eastAsia="仿宋" w:cs="仿宋"/>
        </w:rPr>
      </w:pPr>
      <w:r>
        <w:rPr>
          <w:rFonts w:hint="eastAsia" w:ascii="仿宋" w:hAnsi="仿宋" w:eastAsia="仿宋" w:cs="仿宋"/>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ind w:firstLine="640" w:firstLineChars="200"/>
        <w:rPr>
          <w:rFonts w:hint="eastAsia" w:ascii="仿宋" w:hAnsi="仿宋" w:eastAsia="仿宋" w:cs="仿宋"/>
        </w:rPr>
      </w:pPr>
      <w:r>
        <w:rPr>
          <w:rFonts w:hint="eastAsia" w:ascii="仿宋" w:hAnsi="仿宋" w:eastAsia="仿宋" w:cs="仿宋"/>
        </w:rPr>
        <w:t>视频类作品，片长不超过10分钟，文件格式为MP4，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ind w:firstLine="640" w:firstLineChars="200"/>
        <w:rPr>
          <w:rFonts w:hint="eastAsia" w:ascii="黑体" w:hAnsi="黑体" w:eastAsia="黑体" w:cs="黑体"/>
        </w:rPr>
      </w:pPr>
      <w:r>
        <w:rPr>
          <w:rFonts w:hint="eastAsia" w:ascii="黑体" w:hAnsi="黑体" w:eastAsia="黑体" w:cs="黑体"/>
        </w:rPr>
        <w:t>五、参与方式</w:t>
      </w:r>
    </w:p>
    <w:p>
      <w:pPr>
        <w:ind w:firstLine="643" w:firstLineChars="200"/>
        <w:rPr>
          <w:rFonts w:hint="eastAsia" w:ascii="仿宋" w:hAnsi="仿宋" w:eastAsia="仿宋" w:cs="仿宋"/>
          <w:b/>
          <w:bCs/>
        </w:rPr>
      </w:pPr>
      <w:r>
        <w:rPr>
          <w:rFonts w:hint="eastAsia" w:ascii="仿宋" w:hAnsi="仿宋" w:eastAsia="仿宋" w:cs="仿宋"/>
          <w:b/>
          <w:bCs/>
        </w:rPr>
        <w:t>（一）作品推荐</w:t>
      </w:r>
    </w:p>
    <w:p>
      <w:pPr>
        <w:ind w:firstLine="643" w:firstLineChars="200"/>
        <w:rPr>
          <w:rFonts w:hint="eastAsia" w:ascii="仿宋" w:hAnsi="仿宋" w:eastAsia="仿宋" w:cs="仿宋"/>
        </w:rPr>
      </w:pPr>
      <w:r>
        <w:rPr>
          <w:rFonts w:hint="eastAsia" w:ascii="仿宋" w:hAnsi="仿宋" w:eastAsia="仿宋" w:cs="仿宋"/>
          <w:b/>
          <w:bCs/>
        </w:rPr>
        <w:t>个人（团队）自荐</w:t>
      </w:r>
      <w:r>
        <w:rPr>
          <w:rFonts w:hint="eastAsia" w:ascii="仿宋" w:hAnsi="仿宋" w:eastAsia="仿宋" w:cs="仿宋"/>
        </w:rPr>
        <w:t>。每人（组）可按要求自主申报每类作品1件，并统一参加初选。经专家遴选后进入复选环节。作品完成网上提交即视为成功参与。</w:t>
      </w:r>
    </w:p>
    <w:p>
      <w:pPr>
        <w:ind w:firstLine="643" w:firstLineChars="200"/>
        <w:rPr>
          <w:rFonts w:hint="eastAsia" w:ascii="仿宋" w:hAnsi="仿宋" w:eastAsia="仿宋" w:cs="仿宋"/>
        </w:rPr>
      </w:pPr>
      <w:r>
        <w:rPr>
          <w:rFonts w:hint="eastAsia" w:ascii="仿宋" w:hAnsi="仿宋" w:eastAsia="仿宋" w:cs="仿宋"/>
          <w:b/>
          <w:bCs/>
        </w:rPr>
        <w:t>教育部直属高校及部省合建高校推荐</w:t>
      </w:r>
      <w:r>
        <w:rPr>
          <w:rFonts w:hint="eastAsia" w:ascii="仿宋" w:hAnsi="仿宋" w:eastAsia="仿宋" w:cs="仿宋"/>
        </w:rPr>
        <w:t>。每校可推荐每类作品8件，所推荐作品直接进入复选环节。</w:t>
      </w:r>
    </w:p>
    <w:p>
      <w:pPr>
        <w:ind w:firstLine="643" w:firstLineChars="200"/>
        <w:rPr>
          <w:rFonts w:hint="eastAsia" w:ascii="仿宋" w:hAnsi="仿宋" w:eastAsia="仿宋" w:cs="仿宋"/>
        </w:rPr>
      </w:pPr>
      <w:r>
        <w:rPr>
          <w:rFonts w:hint="eastAsia" w:ascii="仿宋" w:hAnsi="仿宋" w:eastAsia="仿宋" w:cs="仿宋"/>
          <w:b/>
          <w:bCs/>
        </w:rPr>
        <w:t>省级教育工作部门推荐</w:t>
      </w:r>
      <w:r>
        <w:rPr>
          <w:rFonts w:hint="eastAsia" w:ascii="仿宋" w:hAnsi="仿宋" w:eastAsia="仿宋" w:cs="仿宋"/>
        </w:rPr>
        <w:t>。属地普通高等学校数（除教育部直属高校及部省合建高校外，但含其他部委属高校）超过70所的各省（区、市）教育工作部门，可推荐每类作品25件；属地普通高等学校数在70所及以下的各省（区、市）教育工作部门，可推荐每类作品20件。推荐作品直接进入复选环节。</w:t>
      </w:r>
    </w:p>
    <w:p>
      <w:pPr>
        <w:ind w:firstLine="640" w:firstLineChars="200"/>
        <w:rPr>
          <w:rFonts w:hint="eastAsia" w:ascii="仿宋" w:hAnsi="仿宋" w:eastAsia="仿宋" w:cs="仿宋"/>
        </w:rPr>
      </w:pPr>
      <w:r>
        <w:rPr>
          <w:rFonts w:hint="eastAsia" w:ascii="仿宋" w:hAnsi="仿宋" w:eastAsia="仿宋" w:cs="仿宋"/>
        </w:rPr>
        <w:t>同一作品仅可通过以上三种方式之一参与活动，重复推荐或重复提交的视为放弃参与资格。</w:t>
      </w:r>
    </w:p>
    <w:p>
      <w:pPr>
        <w:ind w:firstLine="643" w:firstLineChars="200"/>
        <w:rPr>
          <w:rFonts w:hint="eastAsia" w:ascii="仿宋" w:hAnsi="仿宋" w:eastAsia="仿宋" w:cs="仿宋"/>
        </w:rPr>
      </w:pPr>
      <w:r>
        <w:rPr>
          <w:rFonts w:hint="eastAsia" w:ascii="仿宋" w:hAnsi="仿宋" w:eastAsia="仿宋" w:cs="仿宋"/>
          <w:b/>
          <w:bCs/>
        </w:rPr>
        <w:t>（二）作品提交</w:t>
      </w:r>
    </w:p>
    <w:p>
      <w:pPr>
        <w:ind w:firstLine="640" w:firstLineChars="200"/>
        <w:rPr>
          <w:rFonts w:hint="eastAsia" w:ascii="仿宋" w:hAnsi="仿宋" w:eastAsia="仿宋" w:cs="仿宋"/>
        </w:rPr>
      </w:pPr>
      <w:r>
        <w:rPr>
          <w:rFonts w:hint="eastAsia" w:ascii="仿宋" w:hAnsi="仿宋" w:eastAsia="仿宋" w:cs="仿宋"/>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团体）或学生（个人/团体）属性，重复提交的作品或著作权认定不清的作品，将取消参与资格。提交人需在“中国大学生在线”活动平台上自行注册账号登录，按照系统要求填信息、选择对应的推荐方式，并上传作品及相关辅助材料。</w:t>
      </w:r>
    </w:p>
    <w:p>
      <w:pPr>
        <w:ind w:firstLine="640" w:firstLineChars="200"/>
        <w:rPr>
          <w:rFonts w:hint="eastAsia" w:ascii="仿宋" w:hAnsi="仿宋" w:eastAsia="仿宋" w:cs="仿宋"/>
        </w:rPr>
      </w:pPr>
      <w:r>
        <w:rPr>
          <w:rFonts w:hint="eastAsia" w:ascii="仿宋" w:hAnsi="仿宋" w:eastAsia="仿宋" w:cs="仿宋"/>
        </w:rPr>
        <w:t>教育部直属高校及部省合建高校和省（区、市）教育工作部门，以高校/省（区、市）为单位收集后统一网上提交，并填写《第七届全国高校网络教育优秀作品推选展示活动作品征集信息表》（附2）和《第七届全国高校网络教育优秀作品推选展示活动作品征集汇总表》（附3），加盖推荐单位公章。所有作品征集信息表、汇总表及盖章扫描版请打包发送至邮箱 yituixuan2023@163.com（作品请勿发送至邮箱）。</w:t>
      </w:r>
    </w:p>
    <w:p>
      <w:pPr>
        <w:ind w:firstLine="640" w:firstLineChars="200"/>
        <w:rPr>
          <w:rFonts w:hint="eastAsia" w:ascii="仿宋" w:hAnsi="仿宋" w:eastAsia="仿宋" w:cs="仿宋"/>
        </w:rPr>
      </w:pPr>
      <w:r>
        <w:rPr>
          <w:rFonts w:hint="eastAsia" w:ascii="仿宋" w:hAnsi="仿宋" w:eastAsia="仿宋" w:cs="仿宋"/>
        </w:rPr>
        <w:t>所有作品提交后，作品名称与作者姓名均不予以修改。高校与省级教育工作部门推荐的作品名称与作者姓名须与汇总表上信息一致。作品提交和材料报送截止时间2024年1月15日，以电子邮件接收时间为准。</w:t>
      </w:r>
    </w:p>
    <w:p>
      <w:pPr>
        <w:ind w:firstLine="640" w:firstLineChars="200"/>
        <w:rPr>
          <w:rFonts w:hint="eastAsia" w:ascii="黑体" w:hAnsi="黑体" w:eastAsia="黑体" w:cs="黑体"/>
        </w:rPr>
      </w:pPr>
      <w:r>
        <w:rPr>
          <w:rFonts w:hint="eastAsia" w:ascii="黑体" w:hAnsi="黑体" w:eastAsia="黑体" w:cs="黑体"/>
        </w:rPr>
        <w:t>六、联系人及联系方式</w:t>
      </w:r>
    </w:p>
    <w:p>
      <w:pPr>
        <w:ind w:firstLine="640" w:firstLineChars="200"/>
        <w:rPr>
          <w:rFonts w:hint="eastAsia" w:ascii="仿宋" w:hAnsi="仿宋" w:eastAsia="仿宋" w:cs="仿宋"/>
        </w:rPr>
      </w:pPr>
      <w:r>
        <w:rPr>
          <w:rFonts w:hint="eastAsia" w:ascii="仿宋" w:hAnsi="仿宋" w:eastAsia="仿宋" w:cs="仿宋"/>
        </w:rPr>
        <w:t>中国大学生在线</w:t>
      </w:r>
    </w:p>
    <w:p>
      <w:pPr>
        <w:ind w:firstLine="640" w:firstLineChars="200"/>
        <w:rPr>
          <w:rFonts w:hint="eastAsia" w:ascii="仿宋" w:hAnsi="仿宋" w:eastAsia="仿宋" w:cs="仿宋"/>
        </w:rPr>
      </w:pPr>
      <w:r>
        <w:rPr>
          <w:rFonts w:hint="eastAsia" w:ascii="仿宋" w:hAnsi="仿宋" w:eastAsia="仿宋" w:cs="仿宋"/>
        </w:rPr>
        <w:t>联 系 人：李斯佳010-58582273  许孟楠010-58556160</w:t>
      </w:r>
    </w:p>
    <w:p>
      <w:pPr>
        <w:ind w:firstLine="640" w:firstLineChars="200"/>
        <w:rPr>
          <w:rFonts w:hint="eastAsia" w:ascii="仿宋" w:hAnsi="仿宋" w:eastAsia="仿宋" w:cs="仿宋"/>
        </w:rPr>
      </w:pPr>
      <w:r>
        <w:rPr>
          <w:rFonts w:hint="eastAsia" w:ascii="仿宋" w:hAnsi="仿宋" w:eastAsia="仿宋" w:cs="仿宋"/>
        </w:rPr>
        <w:t>邮    箱：yituixuan2023@163.com</w:t>
      </w:r>
    </w:p>
    <w:p>
      <w:pPr>
        <w:ind w:firstLine="640" w:firstLineChars="200"/>
        <w:rPr>
          <w:rFonts w:hint="eastAsia" w:ascii="仿宋" w:hAnsi="仿宋" w:eastAsia="仿宋" w:cs="仿宋"/>
        </w:rPr>
      </w:pPr>
      <w:r>
        <w:rPr>
          <w:rFonts w:hint="eastAsia" w:ascii="仿宋" w:hAnsi="仿宋" w:cs="仿宋"/>
          <w:lang w:val="en-US" w:eastAsia="zh-CN"/>
        </w:rPr>
        <w:t>附件：</w:t>
      </w:r>
      <w:r>
        <w:rPr>
          <w:rFonts w:hint="eastAsia" w:ascii="仿宋" w:hAnsi="仿宋" w:eastAsia="仿宋" w:cs="仿宋"/>
        </w:rPr>
        <w:t>第七届全国高校网络教育优秀作品推选展示活动选题指南</w:t>
      </w:r>
    </w:p>
    <w:p>
      <w:pPr>
        <w:ind w:firstLine="1280" w:firstLineChars="400"/>
        <w:rPr>
          <w:rFonts w:hint="eastAsia" w:ascii="仿宋" w:hAnsi="仿宋" w:eastAsia="仿宋" w:cs="仿宋"/>
        </w:rPr>
      </w:pPr>
      <w:r>
        <w:rPr>
          <w:rFonts w:hint="eastAsia" w:ascii="仿宋" w:hAnsi="仿宋" w:eastAsia="仿宋" w:cs="仿宋"/>
        </w:rPr>
        <w:t xml:space="preserve"> </w:t>
      </w:r>
      <w:r>
        <w:rPr>
          <w:rFonts w:hint="eastAsia" w:ascii="仿宋" w:hAnsi="仿宋" w:cs="仿宋"/>
          <w:lang w:val="en-US" w:eastAsia="zh-CN"/>
        </w:rPr>
        <w:t xml:space="preserve"> </w:t>
      </w:r>
    </w:p>
    <w:p>
      <w:pPr>
        <w:ind w:firstLine="640" w:firstLineChars="200"/>
        <w:rPr>
          <w:rFonts w:hint="eastAsia" w:ascii="仿宋" w:hAnsi="仿宋" w:eastAsia="仿宋" w:cs="仿宋"/>
        </w:rPr>
      </w:pPr>
    </w:p>
    <w:p>
      <w:pPr>
        <w:ind w:firstLine="640" w:firstLineChars="200"/>
        <w:rPr>
          <w:rFonts w:hint="eastAsia" w:ascii="仿宋" w:hAnsi="仿宋" w:eastAsia="仿宋" w:cs="仿宋"/>
        </w:rPr>
      </w:pPr>
    </w:p>
    <w:p>
      <w:pPr>
        <w:ind w:firstLine="640" w:firstLineChars="200"/>
        <w:rPr>
          <w:rFonts w:hint="eastAsia" w:ascii="仿宋" w:hAnsi="仿宋" w:eastAsia="仿宋" w:cs="仿宋"/>
        </w:rPr>
      </w:pPr>
    </w:p>
    <w:p>
      <w:pPr>
        <w:ind w:firstLine="640" w:firstLineChars="200"/>
        <w:rPr>
          <w:rFonts w:hint="eastAsia" w:ascii="仿宋" w:hAnsi="仿宋" w:eastAsia="仿宋" w:cs="仿宋"/>
        </w:rPr>
      </w:pPr>
    </w:p>
    <w:p>
      <w:pPr>
        <w:ind w:firstLine="640" w:firstLineChars="200"/>
        <w:rPr>
          <w:rFonts w:hint="eastAsia" w:ascii="仿宋" w:hAnsi="仿宋" w:eastAsia="仿宋" w:cs="仿宋"/>
        </w:rPr>
      </w:pPr>
    </w:p>
    <w:p>
      <w:pPr>
        <w:ind w:firstLine="640" w:firstLineChars="200"/>
        <w:rPr>
          <w:rFonts w:hint="eastAsia" w:ascii="仿宋" w:hAnsi="仿宋" w:eastAsia="仿宋" w:cs="仿宋"/>
        </w:rPr>
      </w:pPr>
    </w:p>
    <w:p>
      <w:pPr>
        <w:ind w:firstLine="640" w:firstLineChars="200"/>
        <w:rPr>
          <w:rFonts w:hint="eastAsia" w:ascii="仿宋" w:hAnsi="仿宋" w:eastAsia="仿宋" w:cs="仿宋"/>
        </w:rPr>
      </w:pPr>
    </w:p>
    <w:p>
      <w:pPr>
        <w:ind w:firstLine="640" w:firstLineChars="200"/>
        <w:rPr>
          <w:rFonts w:hint="eastAsia" w:ascii="仿宋" w:hAnsi="仿宋" w:eastAsia="仿宋" w:cs="仿宋"/>
        </w:rPr>
      </w:pPr>
    </w:p>
    <w:p>
      <w:pPr>
        <w:wordWrap w:val="0"/>
        <w:spacing w:line="600" w:lineRule="exact"/>
        <w:ind w:right="1200"/>
        <w:jc w:val="left"/>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附1</w:t>
      </w:r>
    </w:p>
    <w:p>
      <w:pPr>
        <w:wordWrap w:val="0"/>
        <w:spacing w:before="156" w:before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第七届全国高校网络教育优秀作品推选展示活动</w:t>
      </w:r>
    </w:p>
    <w:p>
      <w:pPr>
        <w:wordWrap w:val="0"/>
        <w:spacing w:after="156" w:after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作品创作选题指南</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1"/>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1"/>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pPr>
        <w:pStyle w:val="11"/>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8.深入开展以党史为重点的“四史”宣传教育，</w:t>
      </w:r>
      <w:r>
        <w:rPr>
          <w:rFonts w:ascii="Times New Roman" w:hAnsi="Times New Roman" w:eastAsia="仿宋_GB2312" w:cs="Times New Roman"/>
          <w:sz w:val="32"/>
        </w:rPr>
        <w:t>学习宣传中国共产党人的精神谱系，弘扬伟大建党精神，用好红色资源，发扬红色传统，传承红色基因，赓续共产党人精神血脉。</w:t>
      </w:r>
    </w:p>
    <w:p>
      <w:pPr>
        <w:pStyle w:val="11"/>
        <w:wordWrap w:val="0"/>
        <w:adjustRightInd w:val="0"/>
        <w:spacing w:line="600" w:lineRule="exact"/>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9.学习弘扬中华优秀传统文化、革命文化、社会主义先进文化，践行社会主义核心价值观。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10.开展国家安全教育，</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11.开展</w:t>
      </w:r>
      <w:r>
        <w:rPr>
          <w:rFonts w:ascii="Times New Roman" w:hAnsi="Times New Roman" w:eastAsia="仿宋_GB2312" w:cs="Times New Roman"/>
          <w:sz w:val="32"/>
          <w:szCs w:val="21"/>
        </w:rPr>
        <w:t>网络文明教育，</w:t>
      </w:r>
      <w:r>
        <w:rPr>
          <w:rFonts w:ascii="Times New Roman" w:hAnsi="Times New Roman" w:eastAsia="仿宋_GB2312" w:cs="Times New Roman"/>
          <w:color w:val="000000"/>
          <w:kern w:val="0"/>
          <w:sz w:val="32"/>
          <w:szCs w:val="32"/>
        </w:rPr>
        <w:t>倡导文明理性健康上网，提升网络素养，增强辨别是非的能力，</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12.落实立德树人根本任务，深入实施“时代新人铸魂工程”，</w:t>
      </w:r>
      <w:r>
        <w:rPr>
          <w:rFonts w:ascii="Times New Roman" w:hAnsi="Times New Roman" w:eastAsia="仿宋_GB2312" w:cs="Times New Roman"/>
          <w:color w:val="000000"/>
          <w:sz w:val="32"/>
          <w:szCs w:val="32"/>
        </w:rPr>
        <w:t>抓好后继有人根本大计，</w:t>
      </w:r>
      <w:r>
        <w:rPr>
          <w:rFonts w:ascii="Times New Roman" w:hAnsi="Times New Roman" w:eastAsia="仿宋_GB2312" w:cs="Times New Roman"/>
          <w:color w:val="000000"/>
          <w:kern w:val="0"/>
          <w:sz w:val="32"/>
          <w:szCs w:val="32"/>
        </w:rPr>
        <w:t>培养担当民族复兴大任的时代新人，提升高校思想政治教育时代性、针对性、科学性的思考和实践。</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13.推动“三全育人”综合改革，构建高校思想政治工作体系的思考与实践。</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14.促进教师做学生为学、为事、为人的示范，成为大先生的思考与实践。</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16.开展校园文化建设，实施校园文化提能增效，强化以文化人以文育人，培育优良校风学风。</w:t>
      </w:r>
    </w:p>
    <w:p>
      <w:pPr>
        <w:pStyle w:val="11"/>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17.开展大学生心理健康教育，普及心理健康知识，培育理性平和、积极向上的健康心态。</w:t>
      </w:r>
    </w:p>
    <w:p>
      <w:pPr>
        <w:pStyle w:val="11"/>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1"/>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20.共建和谐、平安、美丽校园，实施“一站式”学生社区综合治理创新，提升广大师生安全感、获得感、幸福感。</w:t>
      </w:r>
    </w:p>
    <w:p>
      <w:pPr>
        <w:pStyle w:val="11"/>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1"/>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w:t>
      </w:r>
      <w:r>
        <w:rPr>
          <w:rFonts w:hint="eastAsia" w:ascii="Times New Roman" w:hAnsi="Times New Roman" w:eastAsia="仿宋_GB2312" w:cs="Times New Roman"/>
          <w:color w:val="000000"/>
          <w:kern w:val="0"/>
          <w:sz w:val="32"/>
          <w:szCs w:val="32"/>
        </w:rPr>
        <w:t>扫黄打非</w:t>
      </w:r>
      <w:r>
        <w:rPr>
          <w:rFonts w:ascii="Times New Roman" w:hAnsi="Times New Roman" w:eastAsia="仿宋_GB2312" w:cs="Times New Roman"/>
          <w:color w:val="000000"/>
          <w:kern w:val="0"/>
          <w:sz w:val="32"/>
          <w:szCs w:val="32"/>
        </w:rPr>
        <w:t>等公益宣传。</w:t>
      </w:r>
    </w:p>
    <w:p>
      <w:pPr>
        <w:pStyle w:val="11"/>
        <w:wordWrap w:val="0"/>
        <w:spacing w:line="600" w:lineRule="exact"/>
        <w:ind w:firstLine="602"/>
        <w:rPr>
          <w:rFonts w:ascii="Times New Roman" w:hAnsi="Times New Roman" w:cs="Times New Roman"/>
        </w:rPr>
      </w:pPr>
      <w:r>
        <w:rPr>
          <w:rFonts w:ascii="Times New Roman" w:hAnsi="Times New Roman" w:eastAsia="仿宋_GB2312" w:cs="Times New Roman"/>
          <w:b/>
          <w:bCs/>
          <w:color w:val="000000"/>
          <w:sz w:val="30"/>
          <w:szCs w:val="30"/>
        </w:rPr>
        <w:t>（供创作参考，不限于以上主题）</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GNjNGNkMTg2OGE4ZTM5YzU3Njg1NzliNjFhMzMifQ=="/>
  </w:docVars>
  <w:rsids>
    <w:rsidRoot w:val="7D876BC6"/>
    <w:rsid w:val="100B375E"/>
    <w:rsid w:val="111A38EF"/>
    <w:rsid w:val="18F77BEC"/>
    <w:rsid w:val="1DFA6727"/>
    <w:rsid w:val="207848CC"/>
    <w:rsid w:val="2A5A515B"/>
    <w:rsid w:val="33BF27A1"/>
    <w:rsid w:val="353225D9"/>
    <w:rsid w:val="3B2D6A88"/>
    <w:rsid w:val="40C34442"/>
    <w:rsid w:val="41225401"/>
    <w:rsid w:val="48C97769"/>
    <w:rsid w:val="542872F4"/>
    <w:rsid w:val="55C91693"/>
    <w:rsid w:val="578C249E"/>
    <w:rsid w:val="5A502282"/>
    <w:rsid w:val="61847085"/>
    <w:rsid w:val="62975F54"/>
    <w:rsid w:val="66166B4D"/>
    <w:rsid w:val="67E36AB5"/>
    <w:rsid w:val="732F01D4"/>
    <w:rsid w:val="74294833"/>
    <w:rsid w:val="76F42D38"/>
    <w:rsid w:val="7D876BC6"/>
    <w:rsid w:val="7DAE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left"/>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spacing w:beforeAutospacing="1" w:afterAutospacing="1" w:line="700" w:lineRule="exact"/>
      <w:jc w:val="center"/>
      <w:outlineLvl w:val="0"/>
    </w:pPr>
    <w:rPr>
      <w:rFonts w:ascii="宋体" w:hAnsi="宋体" w:eastAsia="方正小标宋简体"/>
      <w:kern w:val="44"/>
      <w:sz w:val="44"/>
      <w:szCs w:val="48"/>
    </w:rPr>
  </w:style>
  <w:style w:type="paragraph" w:styleId="3">
    <w:name w:val="heading 2"/>
    <w:basedOn w:val="1"/>
    <w:next w:val="1"/>
    <w:semiHidden/>
    <w:unhideWhenUsed/>
    <w:qFormat/>
    <w:uiPriority w:val="0"/>
    <w:pPr>
      <w:keepNext/>
      <w:keepLines/>
      <w:widowControl w:val="0"/>
      <w:spacing w:before="260" w:after="260" w:line="580" w:lineRule="exact"/>
      <w:ind w:left="640" w:leftChars="200"/>
      <w:outlineLvl w:val="1"/>
    </w:pPr>
    <w:rPr>
      <w:rFonts w:ascii="Times New Roman" w:hAnsi="Times New Roman"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eastAsia="仿宋" w:asciiTheme="minorAscii" w:hAnsiTheme="minorAscii"/>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2023-10-31T00:45:00Z</dcterms:created>
  <dc:creator>乔</dc:creator>
  <cp:lastModifiedBy>乔</cp:lastModifiedBy>
  <dcterms:modified xsi:type="dcterms:W3CDTF">2023-10-31T07:45:26Z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4D72AFB9A1E84010863722AAC5FB7D82_11</vt:lpwstr>
  </property>
</Properties>
</file>